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AC61A" w14:textId="0AEB5E98" w:rsidR="007942E2" w:rsidRPr="001F4A7A" w:rsidRDefault="007942E2" w:rsidP="007942E2">
      <w:pPr>
        <w:pStyle w:val="Header"/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A</w:t>
      </w:r>
      <w:r w:rsidRPr="001F4A7A">
        <w:rPr>
          <w:rFonts w:cs="Calibri"/>
          <w:b/>
          <w:sz w:val="24"/>
          <w:szCs w:val="24"/>
        </w:rPr>
        <w:t>IAMC Example of Break Out Session</w:t>
      </w:r>
      <w:r w:rsidRPr="001F4A7A">
        <w:rPr>
          <w:rFonts w:cs="Calibri"/>
          <w:b/>
          <w:sz w:val="24"/>
          <w:szCs w:val="24"/>
          <w:lang w:val="en-US"/>
        </w:rPr>
        <w:t xml:space="preserve"> Plan</w:t>
      </w:r>
    </w:p>
    <w:p w14:paraId="2C2EBF32" w14:textId="77777777" w:rsidR="007942E2" w:rsidRDefault="007942E2" w:rsidP="007942E2">
      <w:pPr>
        <w:pStyle w:val="Header"/>
        <w:spacing w:after="0" w:line="240" w:lineRule="auto"/>
        <w:jc w:val="center"/>
      </w:pPr>
      <w:r w:rsidRPr="00443611">
        <w:rPr>
          <w:rFonts w:cs="Calibri"/>
        </w:rPr>
        <w:t>Supporting Resiliency through Intentional Advising, Coaching</w:t>
      </w:r>
      <w:r>
        <w:rPr>
          <w:rFonts w:cs="Calibri"/>
          <w:lang w:val="en-US"/>
        </w:rPr>
        <w:t xml:space="preserve"> and</w:t>
      </w:r>
      <w:r w:rsidRPr="00443611">
        <w:rPr>
          <w:rFonts w:cs="Calibri"/>
        </w:rPr>
        <w:t xml:space="preserve"> Mentoring</w:t>
      </w:r>
    </w:p>
    <w:p w14:paraId="18699C49" w14:textId="77777777" w:rsidR="007942E2" w:rsidRDefault="007942E2" w:rsidP="007942E2">
      <w:pPr>
        <w:spacing w:after="0" w:line="240" w:lineRule="auto"/>
        <w:rPr>
          <w:rFonts w:cs="Calibri"/>
          <w:b/>
        </w:rPr>
      </w:pPr>
    </w:p>
    <w:p w14:paraId="14BAD796" w14:textId="68DD4117" w:rsidR="007942E2" w:rsidRPr="007942E2" w:rsidRDefault="007942E2" w:rsidP="007942E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Session Plan (Describe format and learning activities by time; please limit to no more than 300 words):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6177"/>
        <w:gridCol w:w="2070"/>
      </w:tblGrid>
      <w:tr w:rsidR="007942E2" w:rsidRPr="00EE00E1" w14:paraId="712C1FB1" w14:textId="77777777" w:rsidTr="008131C9">
        <w:tc>
          <w:tcPr>
            <w:tcW w:w="1103" w:type="dxa"/>
            <w:shd w:val="clear" w:color="auto" w:fill="EAF1DD"/>
          </w:tcPr>
          <w:p w14:paraId="5F11F6F9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mallCaps/>
                <w:sz w:val="21"/>
                <w:szCs w:val="21"/>
              </w:rPr>
            </w:pPr>
            <w:r w:rsidRPr="00EE00E1">
              <w:rPr>
                <w:rFonts w:cs="Calibri"/>
                <w:b/>
                <w:smallCaps/>
                <w:sz w:val="21"/>
                <w:szCs w:val="21"/>
              </w:rPr>
              <w:t>Time</w:t>
            </w:r>
          </w:p>
        </w:tc>
        <w:tc>
          <w:tcPr>
            <w:tcW w:w="6177" w:type="dxa"/>
            <w:shd w:val="clear" w:color="auto" w:fill="EAF1DD"/>
          </w:tcPr>
          <w:p w14:paraId="4F3C97F5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mallCaps/>
                <w:sz w:val="21"/>
                <w:szCs w:val="21"/>
              </w:rPr>
            </w:pPr>
            <w:r w:rsidRPr="00EE00E1">
              <w:rPr>
                <w:rFonts w:cs="Calibri"/>
                <w:b/>
                <w:smallCaps/>
                <w:sz w:val="21"/>
                <w:szCs w:val="21"/>
              </w:rPr>
              <w:t>Topic</w:t>
            </w:r>
          </w:p>
        </w:tc>
        <w:tc>
          <w:tcPr>
            <w:tcW w:w="2070" w:type="dxa"/>
            <w:shd w:val="clear" w:color="auto" w:fill="EAF1DD"/>
          </w:tcPr>
          <w:p w14:paraId="629E6240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mallCaps/>
                <w:sz w:val="21"/>
                <w:szCs w:val="21"/>
              </w:rPr>
            </w:pPr>
            <w:r w:rsidRPr="00EE00E1">
              <w:rPr>
                <w:rFonts w:cs="Calibri"/>
                <w:b/>
                <w:smallCaps/>
                <w:sz w:val="21"/>
                <w:szCs w:val="21"/>
              </w:rPr>
              <w:t>Approach</w:t>
            </w:r>
          </w:p>
        </w:tc>
      </w:tr>
      <w:tr w:rsidR="007942E2" w:rsidRPr="00EE00E1" w14:paraId="612D61D7" w14:textId="77777777" w:rsidTr="008131C9">
        <w:tc>
          <w:tcPr>
            <w:tcW w:w="1103" w:type="dxa"/>
            <w:shd w:val="clear" w:color="auto" w:fill="auto"/>
          </w:tcPr>
          <w:p w14:paraId="44C8BF76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5 min</w:t>
            </w:r>
          </w:p>
        </w:tc>
        <w:tc>
          <w:tcPr>
            <w:tcW w:w="6177" w:type="dxa"/>
            <w:shd w:val="clear" w:color="auto" w:fill="auto"/>
          </w:tcPr>
          <w:p w14:paraId="6465FCF0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Welcome, Introductions, Session Overview</w:t>
            </w:r>
          </w:p>
        </w:tc>
        <w:tc>
          <w:tcPr>
            <w:tcW w:w="2070" w:type="dxa"/>
            <w:shd w:val="clear" w:color="auto" w:fill="auto"/>
          </w:tcPr>
          <w:p w14:paraId="37A572AE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Interactive</w:t>
            </w:r>
          </w:p>
        </w:tc>
      </w:tr>
      <w:tr w:rsidR="007942E2" w:rsidRPr="00EE00E1" w14:paraId="0EF7C073" w14:textId="77777777" w:rsidTr="008131C9">
        <w:tc>
          <w:tcPr>
            <w:tcW w:w="1103" w:type="dxa"/>
            <w:shd w:val="clear" w:color="auto" w:fill="auto"/>
          </w:tcPr>
          <w:p w14:paraId="250F4CC6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10 min</w:t>
            </w:r>
          </w:p>
        </w:tc>
        <w:tc>
          <w:tcPr>
            <w:tcW w:w="6177" w:type="dxa"/>
            <w:shd w:val="clear" w:color="auto" w:fill="auto"/>
          </w:tcPr>
          <w:p w14:paraId="57010F56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eastAsia="ArialUnicodeMS" w:cs="ArialUnicodeMS"/>
                <w:b/>
                <w:sz w:val="21"/>
                <w:szCs w:val="21"/>
              </w:rPr>
              <w:t>Advising, Coaching and Mentoring – Differences and Similarities</w:t>
            </w:r>
          </w:p>
        </w:tc>
        <w:tc>
          <w:tcPr>
            <w:tcW w:w="2070" w:type="dxa"/>
            <w:shd w:val="clear" w:color="auto" w:fill="auto"/>
          </w:tcPr>
          <w:p w14:paraId="5EB6340D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PowerPoint w Q &amp; A</w:t>
            </w:r>
          </w:p>
        </w:tc>
      </w:tr>
      <w:tr w:rsidR="007942E2" w:rsidRPr="00EE00E1" w14:paraId="04B94CEC" w14:textId="77777777" w:rsidTr="008131C9">
        <w:tc>
          <w:tcPr>
            <w:tcW w:w="1103" w:type="dxa"/>
            <w:shd w:val="clear" w:color="auto" w:fill="auto"/>
          </w:tcPr>
          <w:p w14:paraId="519EBA91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6177" w:type="dxa"/>
            <w:shd w:val="clear" w:color="auto" w:fill="auto"/>
          </w:tcPr>
          <w:p w14:paraId="51682EC2" w14:textId="77777777" w:rsidR="007942E2" w:rsidRPr="00EE00E1" w:rsidRDefault="007942E2" w:rsidP="008131C9">
            <w:pPr>
              <w:numPr>
                <w:ilvl w:val="0"/>
                <w:numId w:val="1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Advisors</w:t>
            </w:r>
            <w:r w:rsidRPr="00EE00E1">
              <w:rPr>
                <w:rFonts w:cs="Calibri"/>
                <w:sz w:val="21"/>
                <w:szCs w:val="21"/>
              </w:rPr>
              <w:t xml:space="preserve"> have expertise to aid in addressing a focused topic (e.g., selecting the best rotations) and provide information directly. They may interact only once, or in multiple sessions addressing different issues each time.</w:t>
            </w:r>
          </w:p>
          <w:p w14:paraId="24D69967" w14:textId="77777777" w:rsidR="007942E2" w:rsidRPr="00EE00E1" w:rsidRDefault="007942E2" w:rsidP="008131C9">
            <w:pPr>
              <w:numPr>
                <w:ilvl w:val="0"/>
                <w:numId w:val="1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Coaches</w:t>
            </w:r>
            <w:r w:rsidRPr="00EE00E1">
              <w:rPr>
                <w:rFonts w:cs="Calibri"/>
                <w:sz w:val="21"/>
                <w:szCs w:val="21"/>
              </w:rPr>
              <w:t xml:space="preserve"> do not require content expertise to help the learner. While they may meet multiple times, the overall length of interaction is often time limited. </w:t>
            </w:r>
            <w:r>
              <w:rPr>
                <w:rFonts w:cs="Calibri"/>
                <w:sz w:val="21"/>
                <w:szCs w:val="21"/>
              </w:rPr>
              <w:t>Coaching is</w:t>
            </w:r>
            <w:r w:rsidRPr="00EE00E1">
              <w:rPr>
                <w:rFonts w:cs="Calibri"/>
                <w:sz w:val="21"/>
                <w:szCs w:val="21"/>
              </w:rPr>
              <w:t xml:space="preserve"> an action-oriented approach, using questioning to help the learner solve the problem or create the plan for ongoing development.</w:t>
            </w:r>
          </w:p>
          <w:p w14:paraId="57C7BE7C" w14:textId="77777777" w:rsidR="007942E2" w:rsidRPr="00EE00E1" w:rsidRDefault="007942E2" w:rsidP="008131C9">
            <w:pPr>
              <w:numPr>
                <w:ilvl w:val="0"/>
                <w:numId w:val="1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Mentors</w:t>
            </w:r>
            <w:r w:rsidRPr="00EE00E1">
              <w:rPr>
                <w:rFonts w:cs="Calibri"/>
                <w:sz w:val="21"/>
                <w:szCs w:val="21"/>
              </w:rPr>
              <w:t xml:space="preserve"> are usually selected for their content expertise</w:t>
            </w:r>
            <w:r>
              <w:rPr>
                <w:rFonts w:cs="Calibri"/>
                <w:sz w:val="21"/>
                <w:szCs w:val="21"/>
              </w:rPr>
              <w:t xml:space="preserve"> and for</w:t>
            </w:r>
            <w:r w:rsidRPr="00EE00E1">
              <w:rPr>
                <w:rFonts w:cs="Calibri"/>
                <w:sz w:val="21"/>
                <w:szCs w:val="21"/>
              </w:rPr>
              <w:t xml:space="preserve"> their shared interest in the learner’s field of choice. They create long-term relationships and introduce both informal and formal components as they help socialize the learner to the profession and advance their </w:t>
            </w:r>
            <w:r>
              <w:rPr>
                <w:rFonts w:cs="Calibri"/>
                <w:sz w:val="21"/>
                <w:szCs w:val="21"/>
              </w:rPr>
              <w:t>development</w:t>
            </w:r>
            <w:r w:rsidRPr="00EE00E1">
              <w:rPr>
                <w:rFonts w:cs="Calibri"/>
                <w:sz w:val="21"/>
                <w:szCs w:val="21"/>
              </w:rPr>
              <w:t>.</w:t>
            </w:r>
          </w:p>
          <w:p w14:paraId="24E3927C" w14:textId="77777777" w:rsidR="007942E2" w:rsidRPr="00EE00E1" w:rsidRDefault="007942E2" w:rsidP="008131C9">
            <w:pPr>
              <w:numPr>
                <w:ilvl w:val="0"/>
                <w:numId w:val="1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Note: Descriptions will h</w:t>
            </w:r>
            <w:r w:rsidRPr="00EE00E1">
              <w:rPr>
                <w:rFonts w:cs="Calibri"/>
                <w:sz w:val="21"/>
                <w:szCs w:val="21"/>
              </w:rPr>
              <w:t>ighlight “differences” based on time, role and potential conflicts, outcomes/impacts</w:t>
            </w:r>
            <w:r>
              <w:rPr>
                <w:rFonts w:cs="Calibri"/>
                <w:sz w:val="21"/>
                <w:szCs w:val="21"/>
              </w:rPr>
              <w:t xml:space="preserve"> – using resilience examples. </w:t>
            </w:r>
          </w:p>
        </w:tc>
        <w:tc>
          <w:tcPr>
            <w:tcW w:w="2070" w:type="dxa"/>
            <w:shd w:val="clear" w:color="auto" w:fill="auto"/>
          </w:tcPr>
          <w:p w14:paraId="4977670D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</w:p>
        </w:tc>
      </w:tr>
      <w:tr w:rsidR="007942E2" w:rsidRPr="00EE00E1" w14:paraId="1BF55F6D" w14:textId="77777777" w:rsidTr="008131C9">
        <w:tc>
          <w:tcPr>
            <w:tcW w:w="1103" w:type="dxa"/>
            <w:shd w:val="clear" w:color="auto" w:fill="auto"/>
          </w:tcPr>
          <w:p w14:paraId="53C89C20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3 min</w:t>
            </w:r>
          </w:p>
        </w:tc>
        <w:tc>
          <w:tcPr>
            <w:tcW w:w="6177" w:type="dxa"/>
            <w:shd w:val="clear" w:color="auto" w:fill="auto"/>
          </w:tcPr>
          <w:p w14:paraId="521A5FC6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Introduce Small Group Task</w:t>
            </w:r>
          </w:p>
        </w:tc>
        <w:tc>
          <w:tcPr>
            <w:tcW w:w="2070" w:type="dxa"/>
            <w:shd w:val="clear" w:color="auto" w:fill="auto"/>
          </w:tcPr>
          <w:p w14:paraId="58D91B33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Lg Grp Directions</w:t>
            </w:r>
          </w:p>
        </w:tc>
      </w:tr>
      <w:tr w:rsidR="007942E2" w:rsidRPr="00EE00E1" w14:paraId="3EB15296" w14:textId="77777777" w:rsidTr="008131C9">
        <w:tc>
          <w:tcPr>
            <w:tcW w:w="1103" w:type="dxa"/>
            <w:shd w:val="clear" w:color="auto" w:fill="auto"/>
          </w:tcPr>
          <w:p w14:paraId="2F5AA1A7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6177" w:type="dxa"/>
            <w:shd w:val="clear" w:color="auto" w:fill="auto"/>
          </w:tcPr>
          <w:p w14:paraId="42F86154" w14:textId="77777777" w:rsidR="007942E2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Facilitator will guide small group through following steps: </w:t>
            </w:r>
          </w:p>
          <w:p w14:paraId="4DBAAF4D" w14:textId="77777777" w:rsidR="007942E2" w:rsidRPr="00EE00E1" w:rsidRDefault="007942E2" w:rsidP="008131C9">
            <w:pPr>
              <w:numPr>
                <w:ilvl w:val="0"/>
                <w:numId w:val="4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Step #1: </w:t>
            </w:r>
            <w:r w:rsidRPr="00EE00E1">
              <w:rPr>
                <w:rFonts w:cs="Calibri"/>
                <w:sz w:val="21"/>
                <w:szCs w:val="21"/>
              </w:rPr>
              <w:t xml:space="preserve">Review </w:t>
            </w:r>
            <w:r>
              <w:rPr>
                <w:rFonts w:cs="Calibri"/>
                <w:sz w:val="21"/>
                <w:szCs w:val="21"/>
              </w:rPr>
              <w:t>assigned</w:t>
            </w:r>
            <w:r w:rsidRPr="00EE00E1">
              <w:rPr>
                <w:rFonts w:cs="Calibri"/>
                <w:sz w:val="21"/>
                <w:szCs w:val="21"/>
              </w:rPr>
              <w:t xml:space="preserve"> resiliency-based vignette from the perspective of all three approaches: adviser, coach, mentor </w:t>
            </w:r>
          </w:p>
          <w:p w14:paraId="0DE40A5F" w14:textId="77777777" w:rsidR="007942E2" w:rsidRDefault="007942E2" w:rsidP="008131C9">
            <w:pPr>
              <w:numPr>
                <w:ilvl w:val="0"/>
                <w:numId w:val="2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Step #2: </w:t>
            </w:r>
            <w:r w:rsidRPr="00EE00E1">
              <w:rPr>
                <w:rFonts w:eastAsia="ArialUnicodeMS" w:cs="ArialUnicodeMS"/>
                <w:sz w:val="21"/>
                <w:szCs w:val="21"/>
              </w:rPr>
              <w:t>Evaluate the strengths and weaknesses of each approach and identify one method (advice, coach, mentor) as a “best practice” for each vignette</w:t>
            </w:r>
            <w:r w:rsidRPr="00EE00E1">
              <w:rPr>
                <w:rFonts w:cs="Calibri"/>
                <w:sz w:val="21"/>
                <w:szCs w:val="21"/>
              </w:rPr>
              <w:t xml:space="preserve"> </w:t>
            </w:r>
          </w:p>
          <w:p w14:paraId="006E997C" w14:textId="77777777" w:rsidR="007942E2" w:rsidRPr="00EE00E1" w:rsidRDefault="007942E2" w:rsidP="008131C9">
            <w:pPr>
              <w:numPr>
                <w:ilvl w:val="0"/>
                <w:numId w:val="2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Step #3: Appoint a reporter to share their small group's findings with larger group.</w:t>
            </w:r>
          </w:p>
        </w:tc>
        <w:tc>
          <w:tcPr>
            <w:tcW w:w="2070" w:type="dxa"/>
            <w:shd w:val="clear" w:color="auto" w:fill="auto"/>
          </w:tcPr>
          <w:p w14:paraId="2E02DBA7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</w:p>
        </w:tc>
      </w:tr>
      <w:tr w:rsidR="007942E2" w:rsidRPr="00EE00E1" w14:paraId="18E7CB95" w14:textId="77777777" w:rsidTr="008131C9">
        <w:tc>
          <w:tcPr>
            <w:tcW w:w="1103" w:type="dxa"/>
            <w:shd w:val="clear" w:color="auto" w:fill="auto"/>
          </w:tcPr>
          <w:p w14:paraId="33BA1D52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15 min</w:t>
            </w:r>
          </w:p>
        </w:tc>
        <w:tc>
          <w:tcPr>
            <w:tcW w:w="6177" w:type="dxa"/>
            <w:shd w:val="clear" w:color="auto" w:fill="auto"/>
          </w:tcPr>
          <w:p w14:paraId="0603A643" w14:textId="77777777" w:rsidR="007942E2" w:rsidRPr="00EE00E1" w:rsidRDefault="007942E2" w:rsidP="008131C9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Vignette #1: Review &amp; Evaluate</w:t>
            </w:r>
          </w:p>
        </w:tc>
        <w:tc>
          <w:tcPr>
            <w:tcW w:w="2070" w:type="dxa"/>
            <w:shd w:val="clear" w:color="auto" w:fill="auto"/>
          </w:tcPr>
          <w:p w14:paraId="550E1927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Facilitated Sm Grps</w:t>
            </w:r>
          </w:p>
        </w:tc>
      </w:tr>
      <w:tr w:rsidR="007942E2" w:rsidRPr="00EE00E1" w14:paraId="5C32E6D7" w14:textId="77777777" w:rsidTr="008131C9">
        <w:tc>
          <w:tcPr>
            <w:tcW w:w="1103" w:type="dxa"/>
            <w:shd w:val="clear" w:color="auto" w:fill="auto"/>
          </w:tcPr>
          <w:p w14:paraId="0F79C183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6177" w:type="dxa"/>
            <w:shd w:val="clear" w:color="auto" w:fill="auto"/>
          </w:tcPr>
          <w:p w14:paraId="4D0182C6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sz w:val="21"/>
                <w:szCs w:val="21"/>
              </w:rPr>
              <w:t>Vignettes are based on real life experiences of residency program directors, CMO’s and educators and may include loss of a patient, fatigue, personal loss, clinical reorganization/restructuring, leadership changes, workplace stressors</w:t>
            </w:r>
          </w:p>
        </w:tc>
        <w:tc>
          <w:tcPr>
            <w:tcW w:w="2070" w:type="dxa"/>
            <w:shd w:val="clear" w:color="auto" w:fill="auto"/>
          </w:tcPr>
          <w:p w14:paraId="4E02CB02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</w:p>
        </w:tc>
      </w:tr>
      <w:tr w:rsidR="007942E2" w:rsidRPr="00EE00E1" w14:paraId="638D5E59" w14:textId="77777777" w:rsidTr="008131C9">
        <w:tc>
          <w:tcPr>
            <w:tcW w:w="1103" w:type="dxa"/>
            <w:shd w:val="clear" w:color="auto" w:fill="auto"/>
          </w:tcPr>
          <w:p w14:paraId="27CE9B27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5 min</w:t>
            </w:r>
          </w:p>
        </w:tc>
        <w:tc>
          <w:tcPr>
            <w:tcW w:w="6177" w:type="dxa"/>
            <w:shd w:val="clear" w:color="auto" w:fill="auto"/>
          </w:tcPr>
          <w:p w14:paraId="3C22E0DD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Quick Check In (Questions/Concerns) </w:t>
            </w:r>
          </w:p>
        </w:tc>
        <w:tc>
          <w:tcPr>
            <w:tcW w:w="2070" w:type="dxa"/>
            <w:shd w:val="clear" w:color="auto" w:fill="auto"/>
          </w:tcPr>
          <w:p w14:paraId="211952E2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Interactive Lg Grp </w:t>
            </w:r>
          </w:p>
        </w:tc>
      </w:tr>
      <w:tr w:rsidR="007942E2" w:rsidRPr="00EE00E1" w14:paraId="5853BF2D" w14:textId="77777777" w:rsidTr="008131C9">
        <w:tc>
          <w:tcPr>
            <w:tcW w:w="1103" w:type="dxa"/>
            <w:shd w:val="clear" w:color="auto" w:fill="auto"/>
          </w:tcPr>
          <w:p w14:paraId="416969A7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13 min</w:t>
            </w:r>
          </w:p>
        </w:tc>
        <w:tc>
          <w:tcPr>
            <w:tcW w:w="6177" w:type="dxa"/>
            <w:shd w:val="clear" w:color="auto" w:fill="auto"/>
          </w:tcPr>
          <w:p w14:paraId="04070609" w14:textId="77777777" w:rsidR="007942E2" w:rsidRPr="00EE00E1" w:rsidRDefault="007942E2" w:rsidP="008131C9">
            <w:pPr>
              <w:autoSpaceDE w:val="0"/>
              <w:autoSpaceDN w:val="0"/>
              <w:adjustRightInd w:val="0"/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Vignette #2: Review &amp; Evaluate </w:t>
            </w:r>
          </w:p>
        </w:tc>
        <w:tc>
          <w:tcPr>
            <w:tcW w:w="2070" w:type="dxa"/>
            <w:shd w:val="clear" w:color="auto" w:fill="auto"/>
          </w:tcPr>
          <w:p w14:paraId="1C7F3CFF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Facilitated Sm Grps</w:t>
            </w:r>
          </w:p>
        </w:tc>
      </w:tr>
      <w:tr w:rsidR="007942E2" w:rsidRPr="00EE00E1" w14:paraId="17177306" w14:textId="77777777" w:rsidTr="008131C9">
        <w:tc>
          <w:tcPr>
            <w:tcW w:w="1103" w:type="dxa"/>
            <w:shd w:val="clear" w:color="auto" w:fill="auto"/>
          </w:tcPr>
          <w:p w14:paraId="1FDA1890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20 min</w:t>
            </w:r>
          </w:p>
        </w:tc>
        <w:tc>
          <w:tcPr>
            <w:tcW w:w="6177" w:type="dxa"/>
            <w:shd w:val="clear" w:color="auto" w:fill="auto"/>
          </w:tcPr>
          <w:p w14:paraId="0CECFF6B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Small Groups Report Out Best Practices </w:t>
            </w:r>
          </w:p>
        </w:tc>
        <w:tc>
          <w:tcPr>
            <w:tcW w:w="2070" w:type="dxa"/>
            <w:shd w:val="clear" w:color="auto" w:fill="auto"/>
          </w:tcPr>
          <w:p w14:paraId="7B0F5AB3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 xml:space="preserve">Lg Grp Debrief </w:t>
            </w:r>
          </w:p>
        </w:tc>
      </w:tr>
      <w:tr w:rsidR="007942E2" w:rsidRPr="00EE00E1" w14:paraId="308EF225" w14:textId="77777777" w:rsidTr="008131C9">
        <w:tc>
          <w:tcPr>
            <w:tcW w:w="1103" w:type="dxa"/>
            <w:shd w:val="clear" w:color="auto" w:fill="auto"/>
          </w:tcPr>
          <w:p w14:paraId="79A47987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6177" w:type="dxa"/>
            <w:shd w:val="clear" w:color="auto" w:fill="auto"/>
          </w:tcPr>
          <w:p w14:paraId="35D733C5" w14:textId="77777777" w:rsidR="007942E2" w:rsidRPr="00EE00E1" w:rsidRDefault="007942E2" w:rsidP="008131C9">
            <w:pPr>
              <w:numPr>
                <w:ilvl w:val="0"/>
                <w:numId w:val="3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sz w:val="21"/>
                <w:szCs w:val="21"/>
              </w:rPr>
              <w:t>Identify guiding principles that helped them select a best practice during a facilitated discussion</w:t>
            </w:r>
          </w:p>
          <w:p w14:paraId="1BE9CCA2" w14:textId="77777777" w:rsidR="007942E2" w:rsidRPr="00EE00E1" w:rsidRDefault="007942E2" w:rsidP="008131C9">
            <w:pPr>
              <w:numPr>
                <w:ilvl w:val="0"/>
                <w:numId w:val="3"/>
              </w:numPr>
              <w:spacing w:after="0" w:line="252" w:lineRule="auto"/>
              <w:rPr>
                <w:rFonts w:cs="Calibri"/>
                <w:sz w:val="21"/>
                <w:szCs w:val="21"/>
              </w:rPr>
            </w:pPr>
            <w:r w:rsidRPr="00EE00E1">
              <w:rPr>
                <w:rFonts w:cs="Calibri"/>
                <w:sz w:val="21"/>
                <w:szCs w:val="21"/>
              </w:rPr>
              <w:t xml:space="preserve">Consider benefits and barriers </w:t>
            </w:r>
          </w:p>
        </w:tc>
        <w:tc>
          <w:tcPr>
            <w:tcW w:w="2070" w:type="dxa"/>
            <w:shd w:val="clear" w:color="auto" w:fill="auto"/>
          </w:tcPr>
          <w:p w14:paraId="735C21F0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sz w:val="21"/>
                <w:szCs w:val="21"/>
              </w:rPr>
            </w:pPr>
          </w:p>
        </w:tc>
      </w:tr>
      <w:tr w:rsidR="007942E2" w:rsidRPr="00EE00E1" w14:paraId="24512379" w14:textId="77777777" w:rsidTr="008131C9">
        <w:tc>
          <w:tcPr>
            <w:tcW w:w="1103" w:type="dxa"/>
            <w:shd w:val="clear" w:color="auto" w:fill="auto"/>
          </w:tcPr>
          <w:p w14:paraId="76EC35F4" w14:textId="77777777" w:rsidR="007942E2" w:rsidRPr="00EE00E1" w:rsidRDefault="007942E2" w:rsidP="008131C9">
            <w:pPr>
              <w:spacing w:after="0" w:line="252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4 min</w:t>
            </w:r>
          </w:p>
        </w:tc>
        <w:tc>
          <w:tcPr>
            <w:tcW w:w="6177" w:type="dxa"/>
            <w:shd w:val="clear" w:color="auto" w:fill="auto"/>
          </w:tcPr>
          <w:p w14:paraId="5EDEBA8A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Wrap Up</w:t>
            </w:r>
          </w:p>
        </w:tc>
        <w:tc>
          <w:tcPr>
            <w:tcW w:w="2070" w:type="dxa"/>
            <w:shd w:val="clear" w:color="auto" w:fill="auto"/>
          </w:tcPr>
          <w:p w14:paraId="21A7255D" w14:textId="77777777" w:rsidR="007942E2" w:rsidRPr="00EE00E1" w:rsidRDefault="007942E2" w:rsidP="008131C9">
            <w:pPr>
              <w:spacing w:after="0" w:line="252" w:lineRule="auto"/>
              <w:rPr>
                <w:rFonts w:cs="Calibri"/>
                <w:b/>
                <w:sz w:val="21"/>
                <w:szCs w:val="21"/>
              </w:rPr>
            </w:pPr>
            <w:r w:rsidRPr="00EE00E1">
              <w:rPr>
                <w:rFonts w:cs="Calibri"/>
                <w:b/>
                <w:sz w:val="21"/>
                <w:szCs w:val="21"/>
              </w:rPr>
              <w:t>Interactive Discussion</w:t>
            </w:r>
          </w:p>
        </w:tc>
      </w:tr>
    </w:tbl>
    <w:p w14:paraId="52068465" w14:textId="77777777" w:rsidR="007942E2" w:rsidRDefault="007942E2"/>
    <w:sectPr w:rsidR="0079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2795717">
    <w:abstractNumId w:val="0"/>
  </w:num>
  <w:num w:numId="2" w16cid:durableId="1481775383">
    <w:abstractNumId w:val="1"/>
  </w:num>
  <w:num w:numId="3" w16cid:durableId="955063415">
    <w:abstractNumId w:val="3"/>
  </w:num>
  <w:num w:numId="4" w16cid:durableId="1002776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E2"/>
    <w:rsid w:val="00385E51"/>
    <w:rsid w:val="003D12A8"/>
    <w:rsid w:val="0047152F"/>
    <w:rsid w:val="005D2336"/>
    <w:rsid w:val="007942E2"/>
    <w:rsid w:val="00BB505F"/>
    <w:rsid w:val="00D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AF54"/>
  <w15:chartTrackingRefBased/>
  <w15:docId w15:val="{89A04E5A-42C3-49F0-B3B5-F1F770FE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E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E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942E2"/>
    <w:rPr>
      <w:rFonts w:ascii="Calibri" w:eastAsia="Calibri" w:hAnsi="Calibri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4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Apicella</dc:creator>
  <cp:keywords/>
  <dc:description/>
  <cp:lastModifiedBy>Mindi Apicella</cp:lastModifiedBy>
  <cp:revision>2</cp:revision>
  <dcterms:created xsi:type="dcterms:W3CDTF">2024-07-09T12:12:00Z</dcterms:created>
  <dcterms:modified xsi:type="dcterms:W3CDTF">2024-07-09T12:12:00Z</dcterms:modified>
</cp:coreProperties>
</file>